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Science in </w:t>
                            </w:r>
                            <w:r w:rsidR="00B20A91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Health 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Science in </w:t>
                      </w:r>
                      <w:r w:rsidR="00B20A91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Health Information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3"/>
        <w:gridCol w:w="3600"/>
        <w:gridCol w:w="46"/>
        <w:gridCol w:w="2024"/>
        <w:gridCol w:w="8"/>
        <w:gridCol w:w="2038"/>
        <w:gridCol w:w="24"/>
        <w:gridCol w:w="2017"/>
      </w:tblGrid>
      <w:tr w:rsidR="00E63A23" w:rsidTr="00E50ED3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gridSpan w:val="3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1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1"/>
        </w:trPr>
        <w:tc>
          <w:tcPr>
            <w:tcW w:w="10562" w:type="dxa"/>
            <w:gridSpan w:val="9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0A91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0A91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732D2" w:rsidTr="00E50ED3">
        <w:trPr>
          <w:trHeight w:hRule="exact" w:val="234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C732D2" w:rsidP="00C732D2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2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E50ED3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0A91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50ED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0A91">
              <w:rPr>
                <w:rFonts w:ascii="Calibri" w:eastAsia="Calibri" w:hAnsi="Calibri" w:cs="Calibri"/>
              </w:rPr>
              <w:t>BIO 173 &amp;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B20A91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B642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E50ED3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20A91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20A91">
              <w:rPr>
                <w:rFonts w:ascii="Calibri" w:eastAsia="Calibri" w:hAnsi="Calibri" w:cs="Calibri"/>
              </w:rPr>
              <w:t>PSY 110 OR SOC 111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 w:rsidP="00B6423C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E50ED3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79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AD43A4">
            <w:pPr>
              <w:pStyle w:val="TableParagraph"/>
              <w:numPr>
                <w:ilvl w:val="0"/>
                <w:numId w:val="1"/>
              </w:numPr>
              <w:spacing w:line="219" w:lineRule="exact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B6423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423C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E50ED3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50ED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B20A91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CLA 131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D3" w:rsidRDefault="00E50ED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B20A91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100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0A91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 109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4647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B20A91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HIT 110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112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200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202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205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207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B20A91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211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20A91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20A91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HIT 215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B20A91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AD43A4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PATHO/PHARM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AD43A4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AD43A4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E50ED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C732D2">
      <w:r>
        <w:br w:type="textWrapping" w:clear="all"/>
      </w:r>
    </w:p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1380"/>
    <w:multiLevelType w:val="hybridMultilevel"/>
    <w:tmpl w:val="9AF8A00A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D33EE"/>
    <w:rsid w:val="002E5152"/>
    <w:rsid w:val="002F12A3"/>
    <w:rsid w:val="0034098C"/>
    <w:rsid w:val="005453E5"/>
    <w:rsid w:val="00573E5D"/>
    <w:rsid w:val="005A63AC"/>
    <w:rsid w:val="005C0459"/>
    <w:rsid w:val="005F515B"/>
    <w:rsid w:val="006417A1"/>
    <w:rsid w:val="007B16BB"/>
    <w:rsid w:val="007D197F"/>
    <w:rsid w:val="0084123A"/>
    <w:rsid w:val="008543A6"/>
    <w:rsid w:val="00971DAA"/>
    <w:rsid w:val="009C154B"/>
    <w:rsid w:val="009E1747"/>
    <w:rsid w:val="00A10BA5"/>
    <w:rsid w:val="00A46472"/>
    <w:rsid w:val="00AD43A4"/>
    <w:rsid w:val="00B05469"/>
    <w:rsid w:val="00B20A91"/>
    <w:rsid w:val="00B6423C"/>
    <w:rsid w:val="00B810C2"/>
    <w:rsid w:val="00BC0A34"/>
    <w:rsid w:val="00C57C11"/>
    <w:rsid w:val="00C732D2"/>
    <w:rsid w:val="00D17CA1"/>
    <w:rsid w:val="00DB6E6A"/>
    <w:rsid w:val="00DE223A"/>
    <w:rsid w:val="00E05313"/>
    <w:rsid w:val="00E16BF9"/>
    <w:rsid w:val="00E4511A"/>
    <w:rsid w:val="00E50ED3"/>
    <w:rsid w:val="00E60B99"/>
    <w:rsid w:val="00E63A23"/>
    <w:rsid w:val="00E906C5"/>
    <w:rsid w:val="00EE27BF"/>
    <w:rsid w:val="00EE2EB0"/>
    <w:rsid w:val="00F16C1D"/>
    <w:rsid w:val="00F3073C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1A22B9"/>
    <w:rsid w:val="003C5DC4"/>
    <w:rsid w:val="007A5B08"/>
    <w:rsid w:val="00C6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B9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  <w:style w:type="paragraph" w:customStyle="1" w:styleId="95D711BC22004BA38FE04A70F3996177">
    <w:name w:val="95D711BC22004BA38FE04A70F3996177"/>
    <w:rsid w:val="001A2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9FCE-23C8-4537-AA5E-95D889C5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dcterms:created xsi:type="dcterms:W3CDTF">2015-04-07T20:57:00Z</dcterms:created>
  <dcterms:modified xsi:type="dcterms:W3CDTF">2015-04-07T20:57:00Z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